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Pr="00080286" w:rsidRDefault="00537438" w:rsidP="00080286">
      <w:pPr>
        <w:spacing w:after="0"/>
        <w:rPr>
          <w:rFonts w:ascii="Times New Roman" w:hAnsi="Times New Roman"/>
          <w:sz w:val="28"/>
          <w:szCs w:val="28"/>
        </w:rPr>
      </w:pP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1B25F5" w:rsidRPr="001B25F5" w:rsidRDefault="001B25F5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25F5">
        <w:rPr>
          <w:rFonts w:ascii="Times New Roman" w:hAnsi="Times New Roman"/>
          <w:b/>
          <w:sz w:val="24"/>
          <w:szCs w:val="24"/>
        </w:rPr>
        <w:t xml:space="preserve">к корректировке инвестиционной программы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АО  «Коммунарские электрические сети»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="001B25F5" w:rsidRPr="001B25F5">
        <w:rPr>
          <w:rFonts w:ascii="Times New Roman" w:hAnsi="Times New Roman"/>
          <w:sz w:val="24"/>
          <w:szCs w:val="24"/>
        </w:rPr>
        <w:t>Корректировка инвестиционной программы АО «Коммунарские электрические сети»</w:t>
      </w:r>
      <w:r w:rsidRPr="002714A9">
        <w:rPr>
          <w:rFonts w:ascii="Times New Roman" w:hAnsi="Times New Roman"/>
          <w:sz w:val="24"/>
          <w:szCs w:val="24"/>
        </w:rPr>
        <w:t xml:space="preserve">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  <w:r w:rsidR="00D41CFF">
        <w:rPr>
          <w:rFonts w:ascii="Times New Roman" w:hAnsi="Times New Roman"/>
          <w:sz w:val="24"/>
          <w:szCs w:val="24"/>
        </w:rPr>
        <w:t xml:space="preserve"> Ранее ИПР АО «КЭС» на 2020-2024г. была утверждена Распоряжением №</w:t>
      </w:r>
      <w:r w:rsidR="00BB70B2">
        <w:rPr>
          <w:rFonts w:ascii="Times New Roman" w:hAnsi="Times New Roman"/>
          <w:sz w:val="24"/>
          <w:szCs w:val="24"/>
        </w:rPr>
        <w:t>100</w:t>
      </w:r>
      <w:r w:rsidR="00D41CFF">
        <w:rPr>
          <w:rFonts w:ascii="Times New Roman" w:hAnsi="Times New Roman"/>
          <w:sz w:val="24"/>
          <w:szCs w:val="24"/>
        </w:rPr>
        <w:t xml:space="preserve"> от 0</w:t>
      </w:r>
      <w:r w:rsidR="00BB70B2">
        <w:rPr>
          <w:rFonts w:ascii="Times New Roman" w:hAnsi="Times New Roman"/>
          <w:sz w:val="24"/>
          <w:szCs w:val="24"/>
        </w:rPr>
        <w:t>8</w:t>
      </w:r>
      <w:r w:rsidR="00D41CFF">
        <w:rPr>
          <w:rFonts w:ascii="Times New Roman" w:hAnsi="Times New Roman"/>
          <w:sz w:val="24"/>
          <w:szCs w:val="24"/>
        </w:rPr>
        <w:t>.1</w:t>
      </w:r>
      <w:r w:rsidR="00BB70B2">
        <w:rPr>
          <w:rFonts w:ascii="Times New Roman" w:hAnsi="Times New Roman"/>
          <w:sz w:val="24"/>
          <w:szCs w:val="24"/>
        </w:rPr>
        <w:t>0</w:t>
      </w:r>
      <w:r w:rsidR="00D41CFF">
        <w:rPr>
          <w:rFonts w:ascii="Times New Roman" w:hAnsi="Times New Roman"/>
          <w:sz w:val="24"/>
          <w:szCs w:val="24"/>
        </w:rPr>
        <w:t>.20</w:t>
      </w:r>
      <w:r w:rsidR="00BB70B2">
        <w:rPr>
          <w:rFonts w:ascii="Times New Roman" w:hAnsi="Times New Roman"/>
          <w:sz w:val="24"/>
          <w:szCs w:val="24"/>
        </w:rPr>
        <w:t>20</w:t>
      </w:r>
      <w:r w:rsidR="00D41CFF">
        <w:rPr>
          <w:rFonts w:ascii="Times New Roman" w:hAnsi="Times New Roman"/>
          <w:sz w:val="24"/>
          <w:szCs w:val="24"/>
        </w:rPr>
        <w:t xml:space="preserve">г. </w:t>
      </w:r>
      <w:r w:rsidR="00D41CFF"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 w:rsidR="00D41CFF">
        <w:rPr>
          <w:rFonts w:ascii="Times New Roman" w:hAnsi="Times New Roman"/>
          <w:sz w:val="24"/>
          <w:szCs w:val="24"/>
        </w:rPr>
        <w:t>.</w:t>
      </w:r>
    </w:p>
    <w:p w:rsidR="00BB70B2" w:rsidRDefault="00BB70B2" w:rsidP="00BB70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В</w:t>
      </w:r>
      <w:r w:rsidRPr="002714A9">
        <w:rPr>
          <w:rFonts w:ascii="Times New Roman" w:hAnsi="Times New Roman"/>
          <w:sz w:val="24"/>
          <w:szCs w:val="24"/>
        </w:rPr>
        <w:t xml:space="preserve"> период реализации ИПР АО «КЭС» 2020-2024гг. планирует использовать собственные средства в качестве источники финансирования в следующих объемах:</w:t>
      </w:r>
    </w:p>
    <w:tbl>
      <w:tblPr>
        <w:tblStyle w:val="aa"/>
        <w:tblW w:w="11165" w:type="dxa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BB70B2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Амортизация, всего</w:t>
            </w:r>
          </w:p>
        </w:tc>
        <w:tc>
          <w:tcPr>
            <w:tcW w:w="425" w:type="dxa"/>
          </w:tcPr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3,14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10,44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2026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10,94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31,91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2026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32,83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Амортизация, учтенная в тарифе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3,14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BD16F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28,08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94F07">
              <w:rPr>
                <w:rFonts w:ascii="Times New Roman" w:hAnsi="Times New Roman"/>
                <w:sz w:val="24"/>
                <w:szCs w:val="24"/>
              </w:rPr>
              <w:t>едоиспользованная амортизация прошлых лет</w:t>
            </w:r>
          </w:p>
        </w:tc>
        <w:tc>
          <w:tcPr>
            <w:tcW w:w="425" w:type="dxa"/>
          </w:tcPr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Default="00202652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3,04</w:t>
            </w:r>
          </w:p>
        </w:tc>
        <w:tc>
          <w:tcPr>
            <w:tcW w:w="756" w:type="dxa"/>
            <w:vAlign w:val="center"/>
          </w:tcPr>
          <w:p w:rsidR="00202652" w:rsidRDefault="00202652" w:rsidP="0020265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  <w:tc>
          <w:tcPr>
            <w:tcW w:w="756" w:type="dxa"/>
            <w:vAlign w:val="center"/>
          </w:tcPr>
          <w:p w:rsidR="00202652" w:rsidRDefault="00202652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0,79</w:t>
            </w:r>
          </w:p>
        </w:tc>
        <w:tc>
          <w:tcPr>
            <w:tcW w:w="756" w:type="dxa"/>
            <w:vAlign w:val="center"/>
          </w:tcPr>
          <w:p w:rsidR="00202652" w:rsidRDefault="00202652" w:rsidP="00BD16F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3,83</w:t>
            </w:r>
          </w:p>
        </w:tc>
        <w:tc>
          <w:tcPr>
            <w:tcW w:w="756" w:type="dxa"/>
            <w:vAlign w:val="center"/>
          </w:tcPr>
          <w:p w:rsidR="00202652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4,33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Прибыль от оказания услуг по передаче эл. энергии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Авансовое использование прибыли от тех. присоединения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40,54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37,75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17,95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17,95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77,63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88,24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Прочая прибыль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lastRenderedPageBreak/>
              <w:t>НДС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2026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4,02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5,23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47,77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1353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9724D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148,1</w:t>
            </w:r>
            <w:r w:rsidR="009724D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</w:tbl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      В ходе реализации ИПР АО «КЭС» 2020-2024 гг. планируется освоение капитальных вложений и ввод в действие основных фондов в следующих размерах:</w:t>
      </w: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951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7A0455" w:rsidRPr="002714A9" w:rsidTr="00B64B5B">
        <w:tc>
          <w:tcPr>
            <w:tcW w:w="1951" w:type="dxa"/>
          </w:tcPr>
          <w:p w:rsidR="007A0455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A0455"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7A0455">
        <w:tc>
          <w:tcPr>
            <w:tcW w:w="1951" w:type="dxa"/>
          </w:tcPr>
          <w:p w:rsidR="007A0455" w:rsidRPr="002714A9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9E2716" w:rsidRPr="002714A9" w:rsidTr="007A0455">
        <w:tc>
          <w:tcPr>
            <w:tcW w:w="1951" w:type="dxa"/>
            <w:vAlign w:val="bottom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47,77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45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  <w:tc>
          <w:tcPr>
            <w:tcW w:w="745" w:type="dxa"/>
            <w:vAlign w:val="center"/>
          </w:tcPr>
          <w:p w:rsidR="009E2716" w:rsidRPr="004009AA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148,1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9E2716" w:rsidRPr="002714A9" w:rsidTr="007A0455">
        <w:tc>
          <w:tcPr>
            <w:tcW w:w="1951" w:type="dxa"/>
            <w:vAlign w:val="bottom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41,02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10,44</w:t>
            </w:r>
          </w:p>
        </w:tc>
        <w:tc>
          <w:tcPr>
            <w:tcW w:w="745" w:type="dxa"/>
            <w:vAlign w:val="center"/>
          </w:tcPr>
          <w:p w:rsidR="009E2716" w:rsidRPr="007A0455" w:rsidRDefault="009E2716" w:rsidP="009724D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724D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,89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44" w:type="dxa"/>
            <w:vAlign w:val="center"/>
          </w:tcPr>
          <w:p w:rsidR="009E2716" w:rsidRPr="007A0455" w:rsidRDefault="009724D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109,54</w:t>
            </w:r>
          </w:p>
        </w:tc>
        <w:tc>
          <w:tcPr>
            <w:tcW w:w="745" w:type="dxa"/>
            <w:vAlign w:val="center"/>
          </w:tcPr>
          <w:p w:rsidR="009E2716" w:rsidRPr="007A0455" w:rsidRDefault="009724D4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123,48</w:t>
            </w:r>
          </w:p>
        </w:tc>
      </w:tr>
      <w:tr w:rsidR="009E2716" w:rsidRPr="002714A9" w:rsidTr="007A0455">
        <w:tc>
          <w:tcPr>
            <w:tcW w:w="1951" w:type="dxa"/>
            <w:vAlign w:val="bottom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18,66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12,66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8,161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109,54</w:t>
            </w:r>
          </w:p>
        </w:tc>
        <w:tc>
          <w:tcPr>
            <w:tcW w:w="745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3,36</w:t>
            </w:r>
          </w:p>
        </w:tc>
      </w:tr>
      <w:tr w:rsidR="009E2716" w:rsidRPr="002714A9" w:rsidTr="007A0455">
        <w:tc>
          <w:tcPr>
            <w:tcW w:w="1951" w:type="dxa"/>
            <w:vAlign w:val="center"/>
          </w:tcPr>
          <w:p w:rsidR="009E2716" w:rsidRPr="002714A9" w:rsidRDefault="009E2716" w:rsidP="007B62F1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4,48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9,01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</w:tr>
      <w:tr w:rsidR="009E2716" w:rsidRPr="002714A9" w:rsidTr="007A0455">
        <w:tc>
          <w:tcPr>
            <w:tcW w:w="1951" w:type="dxa"/>
            <w:vAlign w:val="center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E2716">
              <w:rPr>
                <w:rFonts w:ascii="Times New Roman" w:hAnsi="Times New Roman" w:cs="Times New Roman"/>
                <w:sz w:val="18"/>
                <w:szCs w:val="18"/>
              </w:rPr>
              <w:t>,40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B66ED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14,61</w:t>
            </w:r>
          </w:p>
        </w:tc>
      </w:tr>
      <w:tr w:rsidR="009E2716" w:rsidRPr="002714A9" w:rsidTr="007A0455">
        <w:tc>
          <w:tcPr>
            <w:tcW w:w="1951" w:type="dxa"/>
            <w:vAlign w:val="center"/>
          </w:tcPr>
          <w:p w:rsidR="009E2716" w:rsidRPr="002714A9" w:rsidRDefault="009E2716" w:rsidP="000A7680">
            <w:pPr>
              <w:spacing w:after="0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в ОФ, ед.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45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</w:tbl>
    <w:p w:rsidR="008E47A1" w:rsidRDefault="008E47A1" w:rsidP="00080286">
      <w:pPr>
        <w:tabs>
          <w:tab w:val="left" w:pos="2268"/>
        </w:tabs>
        <w:spacing w:after="0"/>
        <w:rPr>
          <w:rFonts w:ascii="Times New Roman" w:hAnsi="Times New Roman"/>
          <w:sz w:val="28"/>
          <w:szCs w:val="28"/>
        </w:rPr>
      </w:pPr>
    </w:p>
    <w:p w:rsidR="00B466CB" w:rsidRPr="00B466CB" w:rsidRDefault="00B466CB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66CB">
        <w:rPr>
          <w:rFonts w:ascii="Times New Roman" w:hAnsi="Times New Roman"/>
          <w:sz w:val="24"/>
          <w:szCs w:val="24"/>
        </w:rPr>
        <w:t xml:space="preserve">Генеральный директор АО «КЭС»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Pr="00B466CB">
        <w:rPr>
          <w:rFonts w:ascii="Times New Roman" w:hAnsi="Times New Roman"/>
          <w:sz w:val="24"/>
          <w:szCs w:val="24"/>
        </w:rPr>
        <w:t xml:space="preserve">                                        О.П. Нефёдов</w:t>
      </w:r>
    </w:p>
    <w:sectPr w:rsidR="00B466CB" w:rsidRPr="00B466CB" w:rsidSect="008A4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6C4" w:rsidRDefault="00F056C4" w:rsidP="008A4210">
      <w:pPr>
        <w:spacing w:after="0" w:line="240" w:lineRule="auto"/>
      </w:pPr>
      <w:r>
        <w:separator/>
      </w:r>
    </w:p>
  </w:endnote>
  <w:endnote w:type="continuationSeparator" w:id="0">
    <w:p w:rsidR="00F056C4" w:rsidRDefault="00F056C4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6C4" w:rsidRDefault="00F056C4" w:rsidP="008A4210">
      <w:pPr>
        <w:spacing w:after="0" w:line="240" w:lineRule="auto"/>
      </w:pPr>
      <w:r>
        <w:separator/>
      </w:r>
    </w:p>
  </w:footnote>
  <w:footnote w:type="continuationSeparator" w:id="0">
    <w:p w:rsidR="00F056C4" w:rsidRDefault="00F056C4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D2B"/>
    <w:multiLevelType w:val="hybridMultilevel"/>
    <w:tmpl w:val="D1CCF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23B77"/>
    <w:rsid w:val="0003678D"/>
    <w:rsid w:val="00080286"/>
    <w:rsid w:val="000A7680"/>
    <w:rsid w:val="000E29E6"/>
    <w:rsid w:val="001259F4"/>
    <w:rsid w:val="00130A11"/>
    <w:rsid w:val="00132FA8"/>
    <w:rsid w:val="00135361"/>
    <w:rsid w:val="001473E2"/>
    <w:rsid w:val="00154F73"/>
    <w:rsid w:val="00194F07"/>
    <w:rsid w:val="001B25F5"/>
    <w:rsid w:val="001E06FE"/>
    <w:rsid w:val="001E1CBA"/>
    <w:rsid w:val="001E284E"/>
    <w:rsid w:val="00202652"/>
    <w:rsid w:val="00211313"/>
    <w:rsid w:val="00246F69"/>
    <w:rsid w:val="002714A9"/>
    <w:rsid w:val="00284052"/>
    <w:rsid w:val="002B0BAF"/>
    <w:rsid w:val="002D6F1B"/>
    <w:rsid w:val="002E6E7B"/>
    <w:rsid w:val="003050A2"/>
    <w:rsid w:val="003373C7"/>
    <w:rsid w:val="00362764"/>
    <w:rsid w:val="003B335B"/>
    <w:rsid w:val="003F3983"/>
    <w:rsid w:val="004009AA"/>
    <w:rsid w:val="00414B82"/>
    <w:rsid w:val="00537438"/>
    <w:rsid w:val="00622959"/>
    <w:rsid w:val="006450A2"/>
    <w:rsid w:val="006C3209"/>
    <w:rsid w:val="007101D2"/>
    <w:rsid w:val="007118C4"/>
    <w:rsid w:val="00732218"/>
    <w:rsid w:val="007A0455"/>
    <w:rsid w:val="007B62F1"/>
    <w:rsid w:val="007E5534"/>
    <w:rsid w:val="0080182F"/>
    <w:rsid w:val="008238EC"/>
    <w:rsid w:val="00894B27"/>
    <w:rsid w:val="008A4210"/>
    <w:rsid w:val="008E2EA9"/>
    <w:rsid w:val="008E47A1"/>
    <w:rsid w:val="008E4C22"/>
    <w:rsid w:val="009724D4"/>
    <w:rsid w:val="00972A72"/>
    <w:rsid w:val="009E2716"/>
    <w:rsid w:val="009E5F74"/>
    <w:rsid w:val="00A1347B"/>
    <w:rsid w:val="00B466CB"/>
    <w:rsid w:val="00B47B9C"/>
    <w:rsid w:val="00B66EDA"/>
    <w:rsid w:val="00BB70B2"/>
    <w:rsid w:val="00BC0FCC"/>
    <w:rsid w:val="00BD16F9"/>
    <w:rsid w:val="00C560FB"/>
    <w:rsid w:val="00C70487"/>
    <w:rsid w:val="00C9318F"/>
    <w:rsid w:val="00CE58F0"/>
    <w:rsid w:val="00D00F26"/>
    <w:rsid w:val="00D26504"/>
    <w:rsid w:val="00D41CFF"/>
    <w:rsid w:val="00DD1C9C"/>
    <w:rsid w:val="00DE2133"/>
    <w:rsid w:val="00E072A7"/>
    <w:rsid w:val="00E10B1F"/>
    <w:rsid w:val="00E62989"/>
    <w:rsid w:val="00E90126"/>
    <w:rsid w:val="00EA11C6"/>
    <w:rsid w:val="00EF4EA2"/>
    <w:rsid w:val="00F056C4"/>
    <w:rsid w:val="00F6099D"/>
    <w:rsid w:val="00FE6E3E"/>
    <w:rsid w:val="00FE7443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21</cp:revision>
  <cp:lastPrinted>2020-09-18T06:26:00Z</cp:lastPrinted>
  <dcterms:created xsi:type="dcterms:W3CDTF">2019-06-28T08:57:00Z</dcterms:created>
  <dcterms:modified xsi:type="dcterms:W3CDTF">2021-02-19T07:50:00Z</dcterms:modified>
</cp:coreProperties>
</file>